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F5" w:rsidRPr="00362423" w:rsidRDefault="000D12F5" w:rsidP="000D12F5">
      <w:pPr>
        <w:jc w:val="center"/>
        <w:rPr>
          <w:b/>
          <w:sz w:val="28"/>
          <w:szCs w:val="28"/>
        </w:rPr>
      </w:pPr>
      <w:r w:rsidRPr="00362423">
        <w:rPr>
          <w:b/>
          <w:sz w:val="28"/>
          <w:szCs w:val="28"/>
        </w:rPr>
        <w:t xml:space="preserve">Справка по результатам </w:t>
      </w:r>
      <w:r>
        <w:rPr>
          <w:b/>
          <w:sz w:val="28"/>
          <w:szCs w:val="28"/>
        </w:rPr>
        <w:t xml:space="preserve">сравнительного </w:t>
      </w:r>
      <w:r w:rsidRPr="00362423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>ВПР</w:t>
      </w:r>
      <w:r w:rsidRPr="00362423">
        <w:rPr>
          <w:b/>
          <w:sz w:val="28"/>
          <w:szCs w:val="28"/>
        </w:rPr>
        <w:t xml:space="preserve"> в ОУ № 9</w:t>
      </w:r>
    </w:p>
    <w:p w:rsidR="000D12F5" w:rsidRDefault="000D12F5" w:rsidP="000D1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2016 по 2018</w:t>
      </w:r>
      <w:r w:rsidRPr="00362423">
        <w:rPr>
          <w:b/>
          <w:sz w:val="28"/>
          <w:szCs w:val="28"/>
        </w:rPr>
        <w:t xml:space="preserve">  учебн</w:t>
      </w:r>
      <w:r>
        <w:rPr>
          <w:b/>
          <w:sz w:val="28"/>
          <w:szCs w:val="28"/>
        </w:rPr>
        <w:t>ый</w:t>
      </w:r>
      <w:r w:rsidRPr="00362423">
        <w:rPr>
          <w:b/>
          <w:sz w:val="28"/>
          <w:szCs w:val="28"/>
        </w:rPr>
        <w:t xml:space="preserve"> год  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Задания ВПР разрабатываются лучшими специалистами с учетом российского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и мирового опыта.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В варианты Всероссийских проверочных работ включаются задания, проверяющие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наиболее значимые и важные для общеобразовательной подготовки учащихся</w:t>
      </w:r>
      <w:r>
        <w:rPr>
          <w:rFonts w:eastAsia="文泉驛微米黑"/>
          <w:sz w:val="28"/>
          <w:szCs w:val="28"/>
          <w:lang w:eastAsia="ru-RU"/>
        </w:rPr>
        <w:t xml:space="preserve"> </w:t>
      </w:r>
      <w:r w:rsidRPr="000D12F5">
        <w:rPr>
          <w:rFonts w:eastAsia="文泉驛微米黑"/>
          <w:sz w:val="28"/>
          <w:szCs w:val="28"/>
          <w:lang w:eastAsia="ru-RU"/>
        </w:rPr>
        <w:t>элементы по каждому учебному предмету. Не используются задания с выбором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ответа из готовых вариантов.</w:t>
      </w:r>
    </w:p>
    <w:p w:rsidR="000D12F5" w:rsidRP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Задания составляются в формулировках, принятых в учебниках из федерального</w:t>
      </w:r>
    </w:p>
    <w:p w:rsidR="000D12F5" w:rsidRDefault="000D12F5" w:rsidP="000D12F5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0D12F5">
        <w:rPr>
          <w:rFonts w:eastAsia="文泉驛微米黑"/>
          <w:sz w:val="28"/>
          <w:szCs w:val="28"/>
          <w:lang w:eastAsia="ru-RU"/>
        </w:rPr>
        <w:t>перечня, рекомендованного Министерством образования и науки РФ для использования в школах. Содержание заданий определяется федеральными государственными образовательными стандартами.</w:t>
      </w:r>
    </w:p>
    <w:p w:rsidR="000D12F5" w:rsidRDefault="000D12F5" w:rsidP="00FA369B">
      <w:pPr>
        <w:autoSpaceDE w:val="0"/>
        <w:autoSpaceDN w:val="0"/>
        <w:adjustRightInd w:val="0"/>
        <w:jc w:val="both"/>
        <w:rPr>
          <w:rFonts w:eastAsia="文泉驛微米黑"/>
          <w:sz w:val="28"/>
          <w:szCs w:val="28"/>
          <w:lang w:eastAsia="ru-RU"/>
        </w:rPr>
      </w:pPr>
      <w:r w:rsidRPr="00FA369B">
        <w:rPr>
          <w:rFonts w:eastAsia="文泉驛微米黑"/>
          <w:sz w:val="28"/>
          <w:szCs w:val="28"/>
          <w:lang w:eastAsia="ru-RU"/>
        </w:rPr>
        <w:t xml:space="preserve">Результаты ВПР используются </w:t>
      </w:r>
      <w:r w:rsidR="00FA369B">
        <w:rPr>
          <w:rFonts w:eastAsia="文泉驛微米黑"/>
          <w:sz w:val="28"/>
          <w:szCs w:val="28"/>
          <w:lang w:eastAsia="ru-RU"/>
        </w:rPr>
        <w:t>для с</w:t>
      </w:r>
      <w:r w:rsidRPr="00FA369B">
        <w:rPr>
          <w:rFonts w:eastAsia="文泉驛微米黑"/>
          <w:sz w:val="28"/>
          <w:szCs w:val="28"/>
          <w:lang w:eastAsia="ru-RU"/>
        </w:rPr>
        <w:t>амодиагностик</w:t>
      </w:r>
      <w:r w:rsidR="00FA369B">
        <w:rPr>
          <w:rFonts w:eastAsia="文泉驛微米黑"/>
          <w:sz w:val="28"/>
          <w:szCs w:val="28"/>
          <w:lang w:eastAsia="ru-RU"/>
        </w:rPr>
        <w:t>и</w:t>
      </w:r>
      <w:r w:rsidRPr="00FA369B">
        <w:rPr>
          <w:rFonts w:eastAsia="文泉驛微米黑"/>
          <w:sz w:val="28"/>
          <w:szCs w:val="28"/>
          <w:lang w:eastAsia="ru-RU"/>
        </w:rPr>
        <w:t>, повышени</w:t>
      </w:r>
      <w:r w:rsidR="00FA369B">
        <w:rPr>
          <w:rFonts w:eastAsia="文泉驛微米黑"/>
          <w:sz w:val="28"/>
          <w:szCs w:val="28"/>
          <w:lang w:eastAsia="ru-RU"/>
        </w:rPr>
        <w:t>я</w:t>
      </w:r>
      <w:r w:rsidRPr="00FA369B">
        <w:rPr>
          <w:rFonts w:eastAsia="文泉驛微米黑"/>
          <w:sz w:val="28"/>
          <w:szCs w:val="28"/>
          <w:lang w:eastAsia="ru-RU"/>
        </w:rPr>
        <w:t xml:space="preserve"> квалификации</w:t>
      </w:r>
      <w:r w:rsidR="00FA369B">
        <w:rPr>
          <w:rFonts w:eastAsia="文泉驛微米黑"/>
          <w:sz w:val="28"/>
          <w:szCs w:val="28"/>
          <w:lang w:eastAsia="ru-RU"/>
        </w:rPr>
        <w:t xml:space="preserve"> </w:t>
      </w:r>
      <w:r w:rsidRPr="00FA369B">
        <w:rPr>
          <w:rFonts w:eastAsia="文泉驛微米黑"/>
          <w:sz w:val="28"/>
          <w:szCs w:val="28"/>
          <w:lang w:eastAsia="ru-RU"/>
        </w:rPr>
        <w:t>учителей, повышени</w:t>
      </w:r>
      <w:r w:rsidR="00FA369B">
        <w:rPr>
          <w:rFonts w:eastAsia="文泉驛微米黑"/>
          <w:sz w:val="28"/>
          <w:szCs w:val="28"/>
          <w:lang w:eastAsia="ru-RU"/>
        </w:rPr>
        <w:t>я</w:t>
      </w:r>
      <w:r w:rsidRPr="00FA369B">
        <w:rPr>
          <w:rFonts w:eastAsia="文泉驛微米黑"/>
          <w:sz w:val="28"/>
          <w:szCs w:val="28"/>
          <w:lang w:eastAsia="ru-RU"/>
        </w:rPr>
        <w:t xml:space="preserve"> информированности</w:t>
      </w:r>
      <w:r w:rsidR="00FA369B">
        <w:rPr>
          <w:rFonts w:eastAsia="文泉驛微米黑"/>
          <w:sz w:val="28"/>
          <w:szCs w:val="28"/>
          <w:lang w:eastAsia="ru-RU"/>
        </w:rPr>
        <w:t xml:space="preserve"> </w:t>
      </w:r>
      <w:r w:rsidRPr="00FA369B">
        <w:rPr>
          <w:rFonts w:eastAsia="文泉驛微米黑"/>
          <w:sz w:val="28"/>
          <w:szCs w:val="28"/>
          <w:lang w:eastAsia="ru-RU"/>
        </w:rPr>
        <w:t>обучающихся и их родителей об уровне подготовки школьников</w:t>
      </w:r>
      <w:r w:rsidR="00FA369B">
        <w:rPr>
          <w:rFonts w:eastAsia="文泉驛微米黑"/>
          <w:sz w:val="28"/>
          <w:szCs w:val="28"/>
          <w:lang w:eastAsia="ru-RU"/>
        </w:rPr>
        <w:t>,</w:t>
      </w:r>
      <w:r w:rsidRPr="00FA369B">
        <w:rPr>
          <w:rFonts w:eastAsia="文泉驛微米黑"/>
          <w:sz w:val="28"/>
          <w:szCs w:val="28"/>
          <w:lang w:eastAsia="ru-RU"/>
        </w:rPr>
        <w:t xml:space="preserve"> </w:t>
      </w:r>
      <w:r w:rsidR="00FA369B">
        <w:rPr>
          <w:rFonts w:eastAsia="文泉驛微米黑"/>
          <w:sz w:val="28"/>
          <w:szCs w:val="28"/>
          <w:lang w:eastAsia="ru-RU"/>
        </w:rPr>
        <w:t>в</w:t>
      </w:r>
      <w:r w:rsidRPr="00FA369B">
        <w:rPr>
          <w:rFonts w:eastAsia="文泉驛微米黑"/>
          <w:sz w:val="28"/>
          <w:szCs w:val="28"/>
          <w:lang w:eastAsia="ru-RU"/>
        </w:rPr>
        <w:t>ыявление склонностей, проблемных зон, планировани</w:t>
      </w:r>
      <w:r w:rsidR="00FA369B">
        <w:rPr>
          <w:rFonts w:eastAsia="文泉驛微米黑"/>
          <w:sz w:val="28"/>
          <w:szCs w:val="28"/>
          <w:lang w:eastAsia="ru-RU"/>
        </w:rPr>
        <w:t>я</w:t>
      </w:r>
      <w:r w:rsidRPr="00FA369B">
        <w:rPr>
          <w:rFonts w:eastAsia="文泉驛微米黑"/>
          <w:sz w:val="28"/>
          <w:szCs w:val="28"/>
          <w:lang w:eastAsia="ru-RU"/>
        </w:rPr>
        <w:t xml:space="preserve"> повторения, получени</w:t>
      </w:r>
      <w:r w:rsidR="00FA369B">
        <w:rPr>
          <w:rFonts w:eastAsia="文泉驛微米黑"/>
          <w:sz w:val="28"/>
          <w:szCs w:val="28"/>
          <w:lang w:eastAsia="ru-RU"/>
        </w:rPr>
        <w:t>я</w:t>
      </w:r>
      <w:r w:rsidRPr="00FA369B">
        <w:rPr>
          <w:rFonts w:eastAsia="文泉驛微米黑"/>
          <w:sz w:val="28"/>
          <w:szCs w:val="28"/>
          <w:lang w:eastAsia="ru-RU"/>
        </w:rPr>
        <w:t xml:space="preserve"> ориентиров</w:t>
      </w:r>
      <w:r w:rsidR="00FA369B">
        <w:rPr>
          <w:rFonts w:eastAsia="文泉驛微米黑"/>
          <w:sz w:val="28"/>
          <w:szCs w:val="28"/>
          <w:lang w:eastAsia="ru-RU"/>
        </w:rPr>
        <w:t xml:space="preserve"> </w:t>
      </w:r>
      <w:r w:rsidRPr="00FA369B">
        <w:rPr>
          <w:rFonts w:eastAsia="文泉驛微米黑"/>
          <w:sz w:val="28"/>
          <w:szCs w:val="28"/>
          <w:lang w:eastAsia="ru-RU"/>
        </w:rPr>
        <w:t>для построения образовательных траекторий</w:t>
      </w:r>
      <w:r w:rsidR="00FA369B">
        <w:rPr>
          <w:rFonts w:eastAsia="文泉驛微米黑"/>
          <w:sz w:val="28"/>
          <w:szCs w:val="28"/>
          <w:lang w:eastAsia="ru-RU"/>
        </w:rPr>
        <w:t>.</w:t>
      </w:r>
    </w:p>
    <w:p w:rsidR="000D12F5" w:rsidRDefault="000D12F5" w:rsidP="000D12F5">
      <w:pPr>
        <w:jc w:val="both"/>
        <w:rPr>
          <w:rFonts w:eastAsia="文泉驛微米黑"/>
          <w:sz w:val="28"/>
          <w:szCs w:val="28"/>
          <w:lang w:eastAsia="ru-RU"/>
        </w:rPr>
      </w:pPr>
    </w:p>
    <w:p w:rsidR="00FA369B" w:rsidRPr="0092358A" w:rsidRDefault="00FA369B" w:rsidP="0092358A">
      <w:pPr>
        <w:jc w:val="center"/>
        <w:rPr>
          <w:rFonts w:eastAsia="文泉驛微米黑"/>
          <w:b/>
          <w:sz w:val="28"/>
          <w:szCs w:val="28"/>
          <w:lang w:eastAsia="ru-RU"/>
        </w:rPr>
      </w:pPr>
      <w:r w:rsidRPr="0092358A">
        <w:rPr>
          <w:rFonts w:eastAsia="文泉驛微米黑"/>
          <w:b/>
          <w:sz w:val="28"/>
          <w:szCs w:val="28"/>
          <w:lang w:eastAsia="ru-RU"/>
        </w:rPr>
        <w:t xml:space="preserve">Определение неуспешности по каждому </w:t>
      </w:r>
      <w:r w:rsidR="003534B5" w:rsidRPr="0092358A">
        <w:rPr>
          <w:rFonts w:eastAsia="文泉驛微米黑"/>
          <w:b/>
          <w:sz w:val="28"/>
          <w:szCs w:val="28"/>
          <w:lang w:eastAsia="ru-RU"/>
        </w:rPr>
        <w:t>классу</w:t>
      </w:r>
      <w:r w:rsidRPr="0092358A">
        <w:rPr>
          <w:rFonts w:eastAsia="文泉驛微米黑"/>
          <w:b/>
          <w:sz w:val="28"/>
          <w:szCs w:val="28"/>
          <w:lang w:eastAsia="ru-RU"/>
        </w:rPr>
        <w:t>.</w:t>
      </w:r>
    </w:p>
    <w:p w:rsidR="003534B5" w:rsidRDefault="003534B5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</w:p>
    <w:p w:rsidR="003534B5" w:rsidRDefault="003534B5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</w:p>
    <w:p w:rsidR="003534B5" w:rsidRDefault="003534B5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  <w:r>
        <w:rPr>
          <w:rFonts w:eastAsia="文泉驛微米黑"/>
          <w:b/>
          <w:sz w:val="28"/>
          <w:szCs w:val="28"/>
          <w:lang w:eastAsia="ru-RU"/>
        </w:rPr>
        <w:t>4 класс</w:t>
      </w:r>
    </w:p>
    <w:p w:rsidR="003D11D9" w:rsidRDefault="003D11D9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</w:p>
    <w:p w:rsidR="003D11D9" w:rsidRDefault="003D11D9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  <w:r>
        <w:rPr>
          <w:rFonts w:eastAsia="文泉驛微米黑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67BB" w:rsidRDefault="005F67BB" w:rsidP="003534B5">
      <w:pPr>
        <w:jc w:val="center"/>
        <w:rPr>
          <w:rFonts w:eastAsia="文泉驛微米黑"/>
          <w:b/>
          <w:sz w:val="28"/>
          <w:szCs w:val="28"/>
          <w:lang w:eastAsia="ru-RU"/>
        </w:rPr>
      </w:pPr>
    </w:p>
    <w:p w:rsidR="003534B5" w:rsidRPr="003534B5" w:rsidRDefault="003534B5" w:rsidP="003534B5">
      <w:pPr>
        <w:jc w:val="center"/>
        <w:rPr>
          <w:b/>
          <w:sz w:val="28"/>
          <w:szCs w:val="28"/>
        </w:rPr>
      </w:pPr>
    </w:p>
    <w:p w:rsidR="003534B5" w:rsidRPr="00362423" w:rsidRDefault="003534B5" w:rsidP="000D12F5">
      <w:pPr>
        <w:jc w:val="both"/>
        <w:rPr>
          <w:sz w:val="28"/>
          <w:szCs w:val="28"/>
        </w:rPr>
      </w:pP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5F67BB" w:rsidRDefault="005F67BB" w:rsidP="003534B5">
      <w:pPr>
        <w:jc w:val="center"/>
        <w:rPr>
          <w:b/>
          <w:sz w:val="28"/>
          <w:szCs w:val="28"/>
        </w:rPr>
      </w:pPr>
    </w:p>
    <w:p w:rsidR="005F67BB" w:rsidRDefault="005F67BB" w:rsidP="003534B5">
      <w:pPr>
        <w:jc w:val="center"/>
        <w:rPr>
          <w:b/>
          <w:sz w:val="28"/>
          <w:szCs w:val="28"/>
        </w:rPr>
      </w:pPr>
    </w:p>
    <w:p w:rsidR="005F67BB" w:rsidRDefault="005F67BB" w:rsidP="003534B5">
      <w:pPr>
        <w:jc w:val="center"/>
        <w:rPr>
          <w:b/>
          <w:sz w:val="28"/>
          <w:szCs w:val="28"/>
        </w:rPr>
      </w:pPr>
    </w:p>
    <w:p w:rsidR="00416E0A" w:rsidRDefault="003534B5" w:rsidP="003534B5">
      <w:pPr>
        <w:jc w:val="center"/>
        <w:rPr>
          <w:b/>
          <w:sz w:val="28"/>
          <w:szCs w:val="28"/>
        </w:rPr>
      </w:pPr>
      <w:r w:rsidRPr="003534B5">
        <w:rPr>
          <w:b/>
          <w:sz w:val="28"/>
          <w:szCs w:val="28"/>
        </w:rPr>
        <w:t>5 класс</w:t>
      </w:r>
    </w:p>
    <w:p w:rsidR="003534B5" w:rsidRDefault="003534B5" w:rsidP="003534B5">
      <w:pPr>
        <w:jc w:val="center"/>
        <w:rPr>
          <w:b/>
          <w:sz w:val="28"/>
          <w:szCs w:val="28"/>
        </w:rPr>
      </w:pPr>
    </w:p>
    <w:p w:rsidR="003D11D9" w:rsidRDefault="003D11D9" w:rsidP="003534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11D9" w:rsidRDefault="003D11D9" w:rsidP="003534B5">
      <w:pPr>
        <w:jc w:val="center"/>
        <w:rPr>
          <w:b/>
          <w:sz w:val="28"/>
          <w:szCs w:val="28"/>
        </w:rPr>
      </w:pPr>
    </w:p>
    <w:p w:rsidR="003D11D9" w:rsidRDefault="003D11D9" w:rsidP="003534B5">
      <w:pPr>
        <w:jc w:val="center"/>
        <w:rPr>
          <w:b/>
          <w:sz w:val="28"/>
          <w:szCs w:val="28"/>
        </w:rPr>
      </w:pPr>
    </w:p>
    <w:p w:rsidR="003D11D9" w:rsidRDefault="005F67BB" w:rsidP="00353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5F67BB" w:rsidRDefault="005F67BB" w:rsidP="003534B5">
      <w:pPr>
        <w:jc w:val="center"/>
        <w:rPr>
          <w:b/>
          <w:sz w:val="28"/>
          <w:szCs w:val="28"/>
        </w:rPr>
      </w:pPr>
    </w:p>
    <w:p w:rsidR="005F67BB" w:rsidRDefault="005F67BB" w:rsidP="003534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67BB" w:rsidRDefault="005F67BB" w:rsidP="005F67BB">
      <w:pPr>
        <w:rPr>
          <w:sz w:val="28"/>
          <w:szCs w:val="28"/>
        </w:rPr>
      </w:pPr>
    </w:p>
    <w:p w:rsidR="005F67BB" w:rsidRDefault="005F67BB" w:rsidP="005F67BB">
      <w:pPr>
        <w:jc w:val="center"/>
        <w:rPr>
          <w:sz w:val="28"/>
          <w:szCs w:val="28"/>
        </w:rPr>
      </w:pPr>
    </w:p>
    <w:p w:rsidR="005F67BB" w:rsidRDefault="005F67BB" w:rsidP="005F67BB">
      <w:pPr>
        <w:jc w:val="both"/>
        <w:rPr>
          <w:sz w:val="28"/>
          <w:szCs w:val="28"/>
        </w:rPr>
      </w:pPr>
      <w:proofErr w:type="gramStart"/>
      <w:r w:rsidRPr="0092358A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776879">
        <w:rPr>
          <w:sz w:val="28"/>
          <w:szCs w:val="28"/>
        </w:rPr>
        <w:t>с каждым годом увеличивается количество детей с неуспешными результатами по всем предметам, что говорит о достаточно низком уровне владения педагогами технологиями развивающего обучения, таких как смысловое чтение.</w:t>
      </w:r>
      <w:proofErr w:type="gramEnd"/>
    </w:p>
    <w:p w:rsidR="00776879" w:rsidRDefault="00776879" w:rsidP="005F67BB">
      <w:pPr>
        <w:jc w:val="both"/>
        <w:rPr>
          <w:sz w:val="28"/>
          <w:szCs w:val="28"/>
        </w:rPr>
      </w:pPr>
    </w:p>
    <w:p w:rsidR="00776879" w:rsidRDefault="00776879" w:rsidP="00776879">
      <w:pPr>
        <w:jc w:val="both"/>
        <w:rPr>
          <w:rFonts w:eastAsia="文泉驛微米黑"/>
          <w:sz w:val="28"/>
          <w:szCs w:val="28"/>
          <w:lang w:eastAsia="ru-RU"/>
        </w:rPr>
      </w:pPr>
      <w:r>
        <w:rPr>
          <w:rFonts w:eastAsia="文泉驛微米黑"/>
          <w:sz w:val="28"/>
          <w:szCs w:val="28"/>
          <w:lang w:eastAsia="ru-RU"/>
        </w:rPr>
        <w:lastRenderedPageBreak/>
        <w:t>Определение неуспешности по каждому предмету.</w:t>
      </w:r>
    </w:p>
    <w:p w:rsidR="00776879" w:rsidRDefault="00776879" w:rsidP="00776879">
      <w:pPr>
        <w:jc w:val="center"/>
        <w:rPr>
          <w:rFonts w:eastAsia="文泉驛微米黑"/>
          <w:sz w:val="28"/>
          <w:szCs w:val="28"/>
          <w:lang w:eastAsia="ru-RU"/>
        </w:rPr>
      </w:pPr>
      <w:r>
        <w:rPr>
          <w:rFonts w:eastAsia="文泉驛微米黑"/>
          <w:sz w:val="28"/>
          <w:szCs w:val="28"/>
          <w:lang w:eastAsia="ru-RU"/>
        </w:rPr>
        <w:t>Русский язык</w:t>
      </w:r>
    </w:p>
    <w:p w:rsidR="00776879" w:rsidRDefault="00776879" w:rsidP="00776879">
      <w:pPr>
        <w:jc w:val="center"/>
        <w:rPr>
          <w:rFonts w:eastAsia="文泉驛微米黑"/>
          <w:sz w:val="28"/>
          <w:szCs w:val="28"/>
          <w:lang w:eastAsia="ru-RU"/>
        </w:rPr>
      </w:pPr>
      <w:r>
        <w:rPr>
          <w:rFonts w:eastAsia="文泉驛微米黑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0785" w:rsidRDefault="00EE0785" w:rsidP="00776879">
      <w:pPr>
        <w:jc w:val="center"/>
        <w:rPr>
          <w:rFonts w:eastAsia="文泉驛微米黑"/>
          <w:sz w:val="28"/>
          <w:szCs w:val="28"/>
          <w:lang w:eastAsia="ru-RU"/>
        </w:rPr>
      </w:pPr>
    </w:p>
    <w:p w:rsidR="00EE0785" w:rsidRDefault="00EE0785" w:rsidP="00776879">
      <w:pPr>
        <w:jc w:val="center"/>
        <w:rPr>
          <w:rFonts w:eastAsia="文泉驛微米黑"/>
          <w:sz w:val="28"/>
          <w:szCs w:val="28"/>
          <w:lang w:eastAsia="ru-RU"/>
        </w:rPr>
      </w:pPr>
    </w:p>
    <w:p w:rsidR="00776879" w:rsidRDefault="00EE0785" w:rsidP="005F67BB">
      <w:pPr>
        <w:jc w:val="both"/>
        <w:rPr>
          <w:sz w:val="28"/>
          <w:szCs w:val="28"/>
        </w:rPr>
      </w:pPr>
      <w:r w:rsidRPr="00EE0785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при переходе в 5 класс неуспешность детей увеличилась почти в 7 раз, что невозможно объяснить только адаптацией, класс перешел к молодому специалисту, у которой нет методической базы преподавания. С помощью наставника и ШМП в 2018 году ситуацию удалось изменить – количество неуспешных детей уменьшилось практически в 2 раза.</w:t>
      </w:r>
    </w:p>
    <w:p w:rsidR="00EE0785" w:rsidRDefault="00EE0785" w:rsidP="005F67BB">
      <w:pPr>
        <w:jc w:val="both"/>
        <w:rPr>
          <w:sz w:val="28"/>
          <w:szCs w:val="28"/>
        </w:rPr>
      </w:pPr>
    </w:p>
    <w:p w:rsidR="00EE0785" w:rsidRDefault="00EE0785" w:rsidP="00EE0785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Математика.</w:t>
      </w:r>
    </w:p>
    <w:p w:rsidR="004C3D7A" w:rsidRDefault="00BC75FB" w:rsidP="00EE078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3D7A" w:rsidRDefault="004C3D7A" w:rsidP="004C3D7A">
      <w:pPr>
        <w:rPr>
          <w:sz w:val="28"/>
          <w:szCs w:val="28"/>
        </w:rPr>
      </w:pPr>
    </w:p>
    <w:p w:rsidR="004C3D7A" w:rsidRDefault="004C3D7A" w:rsidP="004C3D7A">
      <w:pPr>
        <w:jc w:val="both"/>
        <w:rPr>
          <w:sz w:val="28"/>
          <w:szCs w:val="28"/>
        </w:rPr>
      </w:pPr>
      <w:proofErr w:type="gramStart"/>
      <w:r w:rsidRPr="00EE0785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переходе в 6 класс неуспешность детей увеличилась почти в 2 раза, что говорит о недостаточном уровне владения учителем технологий развивающего обучения. </w:t>
      </w:r>
      <w:proofErr w:type="gramEnd"/>
    </w:p>
    <w:p w:rsidR="00EE0785" w:rsidRDefault="004C3D7A" w:rsidP="004C3D7A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История, обществознание, окружающий мир</w:t>
      </w:r>
    </w:p>
    <w:p w:rsidR="004C3D7A" w:rsidRDefault="004C3D7A" w:rsidP="004C3D7A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13BA" w:rsidRDefault="002313BA" w:rsidP="002313BA">
      <w:pPr>
        <w:jc w:val="both"/>
        <w:rPr>
          <w:sz w:val="28"/>
          <w:szCs w:val="28"/>
        </w:rPr>
      </w:pPr>
      <w:r w:rsidRPr="00EE0785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переходе в 5 класс неуспешность детей увеличилась на 19%, класс перешел к молодому специалисту, у которой нет методической базы преподавания, предыдущий учитель имел завышенную систему оценки. Но в 6 классе ситуация ухудшилась, что говорит о недостаточном уровне владения учителем технологий развивающего обучения. </w:t>
      </w:r>
    </w:p>
    <w:p w:rsidR="002313BA" w:rsidRDefault="002313BA" w:rsidP="004C3D7A">
      <w:pPr>
        <w:tabs>
          <w:tab w:val="left" w:pos="0"/>
        </w:tabs>
        <w:jc w:val="center"/>
        <w:rPr>
          <w:sz w:val="28"/>
          <w:szCs w:val="28"/>
        </w:rPr>
      </w:pPr>
    </w:p>
    <w:p w:rsidR="002313BA" w:rsidRDefault="002313BA" w:rsidP="004C3D7A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Биология, </w:t>
      </w:r>
      <w:proofErr w:type="gramStart"/>
      <w:r>
        <w:rPr>
          <w:sz w:val="28"/>
          <w:szCs w:val="28"/>
        </w:rPr>
        <w:t>окружающий</w:t>
      </w:r>
      <w:proofErr w:type="gramEnd"/>
      <w:r>
        <w:rPr>
          <w:sz w:val="28"/>
          <w:szCs w:val="28"/>
        </w:rPr>
        <w:t xml:space="preserve"> мир.</w:t>
      </w:r>
    </w:p>
    <w:p w:rsidR="002313BA" w:rsidRDefault="002313BA" w:rsidP="004C3D7A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13BA" w:rsidRPr="002313BA" w:rsidRDefault="002313BA" w:rsidP="002313BA">
      <w:pPr>
        <w:rPr>
          <w:sz w:val="28"/>
          <w:szCs w:val="28"/>
        </w:rPr>
      </w:pPr>
    </w:p>
    <w:p w:rsidR="002313BA" w:rsidRDefault="002313BA" w:rsidP="002313BA">
      <w:pPr>
        <w:jc w:val="both"/>
        <w:rPr>
          <w:sz w:val="28"/>
          <w:szCs w:val="28"/>
        </w:rPr>
      </w:pPr>
      <w:r w:rsidRPr="00EE0785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переходе в 5 класс неуспешность детей увеличилась на 19%, класс перешел к молодому специалисту (совместителю), у которой нет методической базы преподавания, предыдущий учитель имел завышенную систему оценки. </w:t>
      </w:r>
    </w:p>
    <w:p w:rsidR="002313BA" w:rsidRDefault="002313BA" w:rsidP="002313BA">
      <w:pPr>
        <w:jc w:val="both"/>
        <w:rPr>
          <w:sz w:val="28"/>
          <w:szCs w:val="28"/>
        </w:rPr>
      </w:pPr>
    </w:p>
    <w:p w:rsidR="002313BA" w:rsidRDefault="002313BA" w:rsidP="002313BA">
      <w:pPr>
        <w:jc w:val="both"/>
        <w:rPr>
          <w:sz w:val="28"/>
          <w:szCs w:val="28"/>
        </w:rPr>
      </w:pPr>
      <w:r>
        <w:rPr>
          <w:sz w:val="28"/>
          <w:szCs w:val="28"/>
        </w:rPr>
        <w:t>Абсолютно неуспешных результатов нет, так как каждый неуспешный ребенок не справился с одним или двумя работами.</w:t>
      </w:r>
    </w:p>
    <w:p w:rsidR="0092358A" w:rsidRDefault="0092358A" w:rsidP="0092358A">
      <w:pPr>
        <w:jc w:val="both"/>
        <w:rPr>
          <w:sz w:val="28"/>
          <w:szCs w:val="28"/>
        </w:rPr>
      </w:pPr>
      <w:proofErr w:type="gramStart"/>
      <w:r w:rsidRPr="0092358A">
        <w:rPr>
          <w:b/>
          <w:sz w:val="28"/>
          <w:szCs w:val="28"/>
        </w:rPr>
        <w:lastRenderedPageBreak/>
        <w:t xml:space="preserve">Вывод: </w:t>
      </w:r>
      <w:r>
        <w:rPr>
          <w:sz w:val="28"/>
          <w:szCs w:val="28"/>
        </w:rPr>
        <w:t>с каждым годом увеличивается количество детей с неуспешными результатами по всем предметам, что говорит о достаточно низком уровне владения педагогами технологиями развивающего обучения, таких как смысловое чтение.</w:t>
      </w:r>
      <w:proofErr w:type="gramEnd"/>
      <w:r>
        <w:rPr>
          <w:sz w:val="28"/>
          <w:szCs w:val="28"/>
        </w:rPr>
        <w:t xml:space="preserve"> Необходимо разработать индивидуальную траекторию развития для каждого педагога, определить риски и зоны развития.</w:t>
      </w:r>
    </w:p>
    <w:p w:rsidR="0092358A" w:rsidRDefault="0092358A" w:rsidP="0092358A">
      <w:pPr>
        <w:jc w:val="both"/>
        <w:rPr>
          <w:sz w:val="28"/>
          <w:szCs w:val="28"/>
        </w:rPr>
      </w:pPr>
    </w:p>
    <w:p w:rsidR="0092358A" w:rsidRPr="0092358A" w:rsidRDefault="0092358A" w:rsidP="0092358A">
      <w:pPr>
        <w:jc w:val="center"/>
        <w:rPr>
          <w:rFonts w:eastAsia="文泉驛微米黑"/>
          <w:b/>
          <w:sz w:val="28"/>
          <w:szCs w:val="28"/>
          <w:lang w:eastAsia="ru-RU"/>
        </w:rPr>
      </w:pPr>
      <w:r>
        <w:rPr>
          <w:rFonts w:eastAsia="文泉驛微米黑"/>
          <w:b/>
          <w:sz w:val="28"/>
          <w:szCs w:val="28"/>
          <w:lang w:eastAsia="ru-RU"/>
        </w:rPr>
        <w:t xml:space="preserve">Определение </w:t>
      </w:r>
      <w:r w:rsidRPr="0092358A">
        <w:rPr>
          <w:rFonts w:eastAsia="文泉驛微米黑"/>
          <w:b/>
          <w:sz w:val="28"/>
          <w:szCs w:val="28"/>
          <w:lang w:eastAsia="ru-RU"/>
        </w:rPr>
        <w:t>успешности по каждому классу.</w:t>
      </w:r>
    </w:p>
    <w:p w:rsidR="0092358A" w:rsidRDefault="0092358A" w:rsidP="0092358A">
      <w:pPr>
        <w:jc w:val="center"/>
        <w:rPr>
          <w:sz w:val="28"/>
          <w:szCs w:val="28"/>
        </w:rPr>
      </w:pPr>
    </w:p>
    <w:p w:rsidR="0092358A" w:rsidRDefault="0092358A" w:rsidP="0092358A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 w:rsidR="0092358A" w:rsidRDefault="0092358A" w:rsidP="0092358A">
      <w:pPr>
        <w:jc w:val="center"/>
        <w:rPr>
          <w:sz w:val="28"/>
          <w:szCs w:val="28"/>
        </w:rPr>
      </w:pPr>
    </w:p>
    <w:p w:rsidR="002313BA" w:rsidRPr="0092358A" w:rsidRDefault="0092358A" w:rsidP="006E4EFF">
      <w:pPr>
        <w:jc w:val="center"/>
        <w:rPr>
          <w:sz w:val="28"/>
          <w:szCs w:val="28"/>
        </w:rPr>
      </w:pPr>
      <w:r w:rsidRPr="0092358A">
        <w:rPr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13BA" w:rsidRDefault="002313BA" w:rsidP="002313BA">
      <w:pPr>
        <w:rPr>
          <w:sz w:val="28"/>
          <w:szCs w:val="28"/>
        </w:rPr>
      </w:pPr>
    </w:p>
    <w:p w:rsidR="002313BA" w:rsidRDefault="0092358A" w:rsidP="0092358A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 класс</w:t>
      </w:r>
    </w:p>
    <w:p w:rsidR="0092358A" w:rsidRDefault="0092358A" w:rsidP="0092358A">
      <w:pPr>
        <w:tabs>
          <w:tab w:val="left" w:pos="0"/>
        </w:tabs>
        <w:jc w:val="center"/>
        <w:rPr>
          <w:sz w:val="28"/>
          <w:szCs w:val="28"/>
        </w:rPr>
      </w:pPr>
      <w:r w:rsidRPr="0092358A">
        <w:rPr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класс</w:t>
      </w: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</w:p>
    <w:p w:rsidR="006E4EFF" w:rsidRDefault="006E4EFF" w:rsidP="0092358A">
      <w:pPr>
        <w:tabs>
          <w:tab w:val="left" w:pos="0"/>
        </w:tabs>
        <w:jc w:val="center"/>
        <w:rPr>
          <w:sz w:val="28"/>
          <w:szCs w:val="28"/>
        </w:rPr>
      </w:pPr>
      <w:r w:rsidRPr="006E4EFF">
        <w:rPr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4EFF" w:rsidRPr="006E4EFF" w:rsidRDefault="006E4EFF" w:rsidP="006E4EFF">
      <w:pPr>
        <w:rPr>
          <w:sz w:val="28"/>
          <w:szCs w:val="28"/>
        </w:rPr>
      </w:pPr>
    </w:p>
    <w:p w:rsidR="006E4EFF" w:rsidRDefault="006E4EFF" w:rsidP="006E4EFF">
      <w:pPr>
        <w:rPr>
          <w:sz w:val="28"/>
          <w:szCs w:val="28"/>
        </w:rPr>
      </w:pPr>
    </w:p>
    <w:p w:rsidR="006E4EFF" w:rsidRDefault="006E4EFF" w:rsidP="006E4EFF">
      <w:pPr>
        <w:jc w:val="both"/>
        <w:rPr>
          <w:sz w:val="28"/>
          <w:szCs w:val="28"/>
        </w:rPr>
      </w:pPr>
      <w:proofErr w:type="gramStart"/>
      <w:r w:rsidRPr="0092358A"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с каждым годом уменьшается количество детей с успешными результатами по всем предметам, что говорит о достаточно низком уровне владения педагогами технологиями развивающего обучения, таких как смысловое чтение.</w:t>
      </w:r>
      <w:proofErr w:type="gramEnd"/>
      <w:r>
        <w:rPr>
          <w:sz w:val="28"/>
          <w:szCs w:val="28"/>
        </w:rPr>
        <w:t xml:space="preserve"> Необходимо разработать индивидуальную траекторию развития для каждого педагога, определить риски и зоны развития. Выбрать методическую тему школы – </w:t>
      </w:r>
      <w:proofErr w:type="gramStart"/>
      <w:r>
        <w:rPr>
          <w:sz w:val="28"/>
          <w:szCs w:val="28"/>
        </w:rPr>
        <w:t>смысловое</w:t>
      </w:r>
      <w:proofErr w:type="gramEnd"/>
      <w:r>
        <w:rPr>
          <w:sz w:val="28"/>
          <w:szCs w:val="28"/>
        </w:rPr>
        <w:t xml:space="preserve"> чтение, определить соответствующие технологии.</w:t>
      </w:r>
    </w:p>
    <w:p w:rsidR="006E4EFF" w:rsidRDefault="006E4EFF" w:rsidP="006E4EFF">
      <w:pPr>
        <w:jc w:val="center"/>
        <w:rPr>
          <w:sz w:val="28"/>
          <w:szCs w:val="28"/>
        </w:rPr>
      </w:pPr>
    </w:p>
    <w:p w:rsidR="006E4EFF" w:rsidRPr="006E4EFF" w:rsidRDefault="006E4EFF" w:rsidP="006E4EFF">
      <w:pPr>
        <w:jc w:val="center"/>
        <w:rPr>
          <w:b/>
          <w:sz w:val="28"/>
          <w:szCs w:val="28"/>
        </w:rPr>
      </w:pPr>
      <w:r w:rsidRPr="006E4EFF">
        <w:rPr>
          <w:b/>
          <w:sz w:val="28"/>
          <w:szCs w:val="28"/>
        </w:rPr>
        <w:t>Анализ решаемости заданий.</w:t>
      </w:r>
    </w:p>
    <w:p w:rsidR="006E4EFF" w:rsidRDefault="00507E20" w:rsidP="006E4EFF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Русский язык</w:t>
      </w:r>
    </w:p>
    <w:p w:rsidR="00AD6786" w:rsidRDefault="00507E20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Самые распространенные ошибки, которые </w:t>
      </w:r>
      <w:r w:rsidR="00AD6786">
        <w:rPr>
          <w:color w:val="000000"/>
          <w:sz w:val="28"/>
          <w:szCs w:val="28"/>
        </w:rPr>
        <w:t xml:space="preserve">повторяются, начиная с 4 класса: </w:t>
      </w:r>
    </w:p>
    <w:p w:rsidR="00507E20" w:rsidRPr="00507E20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507E20" w:rsidRPr="00507E20">
        <w:rPr>
          <w:color w:val="000000"/>
          <w:sz w:val="28"/>
          <w:szCs w:val="28"/>
        </w:rPr>
        <w:t>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</w:r>
    </w:p>
    <w:p w:rsidR="00507E20" w:rsidRPr="00507E20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507E20" w:rsidRPr="00507E20">
        <w:rPr>
          <w:color w:val="000000"/>
          <w:sz w:val="28"/>
          <w:szCs w:val="28"/>
        </w:rPr>
        <w:t>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507E20" w:rsidRPr="00507E20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507E20" w:rsidRPr="00507E20">
        <w:rPr>
          <w:color w:val="000000"/>
          <w:sz w:val="28"/>
          <w:szCs w:val="28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507E20" w:rsidRPr="00507E20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507E20" w:rsidRPr="00507E20">
        <w:rPr>
          <w:color w:val="000000"/>
          <w:sz w:val="28"/>
          <w:szCs w:val="28"/>
        </w:rPr>
        <w:t xml:space="preserve">нализировать различные виды предложений с точки зрения их структурно-смысловой организации и функциональных особенностей, распознавать </w:t>
      </w:r>
      <w:r w:rsidR="00507E20" w:rsidRPr="00507E20">
        <w:rPr>
          <w:color w:val="000000"/>
          <w:sz w:val="28"/>
          <w:szCs w:val="28"/>
        </w:rPr>
        <w:lastRenderedPageBreak/>
        <w:t xml:space="preserve">предложения с обращением, однородными членами, двумя грамматическими </w:t>
      </w:r>
      <w:r>
        <w:rPr>
          <w:color w:val="000000"/>
          <w:sz w:val="28"/>
          <w:szCs w:val="28"/>
        </w:rPr>
        <w:t>основами;</w:t>
      </w:r>
    </w:p>
    <w:p w:rsidR="00507E20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507E20" w:rsidRPr="00507E20">
        <w:rPr>
          <w:color w:val="000000"/>
          <w:sz w:val="28"/>
          <w:szCs w:val="28"/>
        </w:rPr>
        <w:t>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</w:r>
    </w:p>
    <w:p w:rsidR="00AD6786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AD6786" w:rsidRDefault="00AD6786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Математика</w:t>
      </w:r>
    </w:p>
    <w:p w:rsid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Самые распространенные ошибки, которые повторяются, начиная с 4 класса:</w:t>
      </w:r>
    </w:p>
    <w:p w:rsidR="00AD6786" w:rsidRP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AD6786" w:rsidRPr="001566DD">
        <w:rPr>
          <w:color w:val="000000"/>
          <w:sz w:val="28"/>
          <w:szCs w:val="28"/>
        </w:rPr>
        <w:t>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</w:r>
    </w:p>
    <w:p w:rsidR="00AD6786" w:rsidRPr="001566DD" w:rsidRDefault="001566DD" w:rsidP="00AD6786">
      <w:pPr>
        <w:tabs>
          <w:tab w:val="left" w:pos="1035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с</w:t>
      </w:r>
      <w:r w:rsidR="00AD6786" w:rsidRPr="001566DD">
        <w:rPr>
          <w:iCs/>
          <w:color w:val="000000"/>
          <w:sz w:val="28"/>
          <w:szCs w:val="28"/>
        </w:rPr>
        <w:t>равнивать и обобщать информацию, представленную в строках и столбцах несложных таблиц и диаграмм.</w:t>
      </w:r>
    </w:p>
    <w:p w:rsidR="00AD6786" w:rsidRP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D6786" w:rsidRPr="001566DD">
        <w:rPr>
          <w:color w:val="000000"/>
          <w:sz w:val="28"/>
          <w:szCs w:val="28"/>
        </w:rPr>
        <w:t>мение применять изученные понятия, результаты, методы для решения задач практического характера и задач из смежных дисциплин.</w:t>
      </w:r>
    </w:p>
    <w:p w:rsidR="00AD6786" w:rsidRP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1566DD">
        <w:rPr>
          <w:color w:val="000000"/>
          <w:sz w:val="28"/>
          <w:szCs w:val="28"/>
        </w:rPr>
        <w:t>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</w:r>
    </w:p>
    <w:p w:rsidR="001566DD" w:rsidRP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1566DD">
        <w:rPr>
          <w:color w:val="000000"/>
          <w:sz w:val="28"/>
          <w:szCs w:val="28"/>
        </w:rPr>
        <w:t>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1566DD">
        <w:rPr>
          <w:color w:val="000000"/>
          <w:sz w:val="28"/>
          <w:szCs w:val="28"/>
        </w:rPr>
        <w:t xml:space="preserve">мение проводить логические обоснования, доказательства математических утверждений. Решать простые и сложные задачи </w:t>
      </w:r>
      <w:proofErr w:type="gramStart"/>
      <w:r w:rsidRPr="001566DD">
        <w:rPr>
          <w:color w:val="000000"/>
          <w:sz w:val="28"/>
          <w:szCs w:val="28"/>
        </w:rPr>
        <w:t>разных</w:t>
      </w:r>
      <w:proofErr w:type="gramEnd"/>
      <w:r w:rsidRPr="001566DD">
        <w:rPr>
          <w:color w:val="000000"/>
          <w:sz w:val="28"/>
          <w:szCs w:val="28"/>
        </w:rPr>
        <w:t xml:space="preserve"> типов, а также задачи повышенной трудности</w:t>
      </w:r>
    </w:p>
    <w:p w:rsid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 w:rsidRPr="001566DD"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исходя из анализа заданий по основным предметам, можно сделать вывод, что обучающиеся не умеют применять математические знания на практике, не развиты межпредметные связи, плохо развиты регулятивные и познавательные УУД, обучающиеся не умеют работать с текстом, вычленять главное, анализировать и делать выводы. Педагогам необходимо проанализировать ситуацию в каждом классе и определить адресную помощь  для тех детей, которым она необходима.</w:t>
      </w:r>
    </w:p>
    <w:p w:rsidR="001566DD" w:rsidRDefault="001566DD" w:rsidP="00AD6786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1566DD" w:rsidRDefault="00D37644" w:rsidP="00D37644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D37644">
        <w:rPr>
          <w:b/>
          <w:color w:val="000000"/>
          <w:sz w:val="28"/>
          <w:szCs w:val="28"/>
        </w:rPr>
        <w:t>Соответствие отметок результатам ВПР 2018</w:t>
      </w:r>
    </w:p>
    <w:p w:rsidR="00D37644" w:rsidRDefault="00D37644" w:rsidP="00D37644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-106" w:type="dxa"/>
        <w:tblLook w:val="01E0"/>
      </w:tblPr>
      <w:tblGrid>
        <w:gridCol w:w="3035"/>
        <w:gridCol w:w="2118"/>
        <w:gridCol w:w="1794"/>
        <w:gridCol w:w="1727"/>
      </w:tblGrid>
      <w:tr w:rsidR="002B2737" w:rsidRPr="00FC55F2" w:rsidTr="00D37644">
        <w:trPr>
          <w:trHeight w:val="1855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8833F9">
            <w:pPr>
              <w:jc w:val="center"/>
              <w:rPr>
                <w:b/>
                <w:bCs/>
              </w:rPr>
            </w:pPr>
            <w:r w:rsidRPr="00D3039D">
              <w:rPr>
                <w:b/>
                <w:bCs/>
              </w:rPr>
              <w:t>Предмет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2B2737">
            <w:pPr>
              <w:jc w:val="center"/>
              <w:rPr>
                <w:b/>
                <w:bCs/>
              </w:rPr>
            </w:pPr>
            <w:r w:rsidRPr="00D3039D">
              <w:rPr>
                <w:b/>
                <w:bCs/>
              </w:rPr>
              <w:t xml:space="preserve">Соответствует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2B2737">
            <w:pPr>
              <w:jc w:val="center"/>
              <w:rPr>
                <w:b/>
                <w:bCs/>
              </w:rPr>
            </w:pPr>
            <w:r w:rsidRPr="00D3039D">
              <w:rPr>
                <w:b/>
                <w:bCs/>
              </w:rPr>
              <w:t xml:space="preserve">Выше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2B2737">
            <w:pPr>
              <w:jc w:val="center"/>
              <w:rPr>
                <w:b/>
                <w:bCs/>
              </w:rPr>
            </w:pPr>
            <w:r w:rsidRPr="00D3039D">
              <w:rPr>
                <w:b/>
                <w:bCs/>
              </w:rPr>
              <w:t xml:space="preserve">Ниже </w:t>
            </w:r>
          </w:p>
        </w:tc>
      </w:tr>
      <w:tr w:rsidR="002B2737" w:rsidRPr="00FC55F2" w:rsidTr="00D37644">
        <w:trPr>
          <w:trHeight w:val="421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8833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11</w:t>
            </w:r>
          </w:p>
          <w:p w:rsidR="00E2373B" w:rsidRDefault="00E2373B" w:rsidP="008833F9">
            <w:pPr>
              <w:jc w:val="center"/>
            </w:pPr>
            <w:r>
              <w:t>17</w:t>
            </w:r>
          </w:p>
          <w:p w:rsidR="00E2373B" w:rsidRPr="00D3039D" w:rsidRDefault="00E2373B" w:rsidP="008833F9">
            <w:pPr>
              <w:jc w:val="center"/>
            </w:pPr>
            <w: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4</w:t>
            </w:r>
          </w:p>
          <w:p w:rsidR="00E2373B" w:rsidRDefault="00E2373B" w:rsidP="008833F9">
            <w:pPr>
              <w:jc w:val="center"/>
            </w:pPr>
            <w:r>
              <w:t>1</w:t>
            </w:r>
          </w:p>
          <w:p w:rsidR="00E2373B" w:rsidRPr="00D3039D" w:rsidRDefault="00E2373B" w:rsidP="008833F9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2</w:t>
            </w:r>
          </w:p>
          <w:p w:rsidR="00E2373B" w:rsidRDefault="00E2373B" w:rsidP="008833F9">
            <w:pPr>
              <w:jc w:val="center"/>
            </w:pPr>
            <w:r>
              <w:t>2</w:t>
            </w:r>
          </w:p>
          <w:p w:rsidR="00E2373B" w:rsidRPr="00D3039D" w:rsidRDefault="00E2373B" w:rsidP="008833F9">
            <w:pPr>
              <w:jc w:val="center"/>
            </w:pPr>
            <w:r>
              <w:t>9</w:t>
            </w:r>
          </w:p>
        </w:tc>
      </w:tr>
      <w:tr w:rsidR="002B2737" w:rsidRPr="00FC55F2" w:rsidTr="00D37644">
        <w:trPr>
          <w:trHeight w:val="421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8833F9">
            <w:pPr>
              <w:rPr>
                <w:b/>
                <w:bCs/>
              </w:rPr>
            </w:pPr>
            <w:r w:rsidRPr="00D303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Русский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2B2737" w:rsidP="008833F9">
            <w:pPr>
              <w:jc w:val="center"/>
            </w:pPr>
            <w:r>
              <w:t>10</w:t>
            </w:r>
          </w:p>
          <w:p w:rsidR="002B2737" w:rsidRDefault="002B2737" w:rsidP="008833F9">
            <w:pPr>
              <w:jc w:val="center"/>
            </w:pPr>
            <w:r>
              <w:lastRenderedPageBreak/>
              <w:t>12</w:t>
            </w:r>
          </w:p>
          <w:p w:rsidR="002B2737" w:rsidRPr="00D3039D" w:rsidRDefault="002B2737" w:rsidP="008833F9">
            <w:pPr>
              <w:jc w:val="center"/>
            </w:pPr>
            <w: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2B2737" w:rsidP="008833F9">
            <w:pPr>
              <w:jc w:val="center"/>
            </w:pPr>
            <w:r>
              <w:lastRenderedPageBreak/>
              <w:t>7</w:t>
            </w:r>
          </w:p>
          <w:p w:rsidR="002B2737" w:rsidRDefault="002B2737" w:rsidP="008833F9">
            <w:pPr>
              <w:jc w:val="center"/>
            </w:pPr>
            <w:r>
              <w:lastRenderedPageBreak/>
              <w:t>0</w:t>
            </w:r>
          </w:p>
          <w:p w:rsidR="002B2737" w:rsidRPr="00D3039D" w:rsidRDefault="002B2737" w:rsidP="008833F9">
            <w:pPr>
              <w:jc w:val="center"/>
            </w:pPr>
            <w: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2B2737" w:rsidP="008833F9">
            <w:pPr>
              <w:jc w:val="center"/>
            </w:pPr>
            <w:r>
              <w:lastRenderedPageBreak/>
              <w:t>0</w:t>
            </w:r>
          </w:p>
          <w:p w:rsidR="002B2737" w:rsidRDefault="002B2737" w:rsidP="008833F9">
            <w:pPr>
              <w:jc w:val="center"/>
            </w:pPr>
            <w:r>
              <w:lastRenderedPageBreak/>
              <w:t>6</w:t>
            </w:r>
          </w:p>
          <w:p w:rsidR="002B2737" w:rsidRPr="00D3039D" w:rsidRDefault="002B2737" w:rsidP="008833F9">
            <w:pPr>
              <w:jc w:val="center"/>
            </w:pPr>
            <w:r>
              <w:t>13</w:t>
            </w:r>
          </w:p>
        </w:tc>
      </w:tr>
      <w:tr w:rsidR="002B2737" w:rsidRPr="00FC55F2" w:rsidTr="00D37644">
        <w:trPr>
          <w:trHeight w:val="421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8833F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Биология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12</w:t>
            </w:r>
          </w:p>
        </w:tc>
      </w:tr>
      <w:tr w:rsidR="002B2737" w:rsidRPr="00FC55F2" w:rsidTr="00D37644">
        <w:trPr>
          <w:trHeight w:val="445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2B2737" w:rsidP="008833F9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8</w:t>
            </w:r>
          </w:p>
        </w:tc>
      </w:tr>
      <w:tr w:rsidR="002B2737" w:rsidRPr="00FC55F2" w:rsidTr="00D37644">
        <w:trPr>
          <w:trHeight w:val="421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Pr="00D3039D" w:rsidRDefault="002B2737" w:rsidP="008833F9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14</w:t>
            </w:r>
          </w:p>
          <w:p w:rsidR="00E2373B" w:rsidRDefault="00E2373B" w:rsidP="008833F9">
            <w:pPr>
              <w:jc w:val="center"/>
            </w:pPr>
            <w:r>
              <w:t>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2</w:t>
            </w:r>
          </w:p>
          <w:p w:rsidR="00E2373B" w:rsidRDefault="00E2373B" w:rsidP="008833F9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7" w:rsidRDefault="00E2373B" w:rsidP="008833F9">
            <w:pPr>
              <w:jc w:val="center"/>
            </w:pPr>
            <w:r>
              <w:t>1</w:t>
            </w:r>
          </w:p>
          <w:p w:rsidR="00E2373B" w:rsidRDefault="00E2373B" w:rsidP="008833F9">
            <w:pPr>
              <w:jc w:val="center"/>
            </w:pPr>
            <w:r>
              <w:t>5</w:t>
            </w:r>
          </w:p>
        </w:tc>
      </w:tr>
    </w:tbl>
    <w:p w:rsidR="00D37644" w:rsidRDefault="00D37644" w:rsidP="00D37644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E2373B" w:rsidRDefault="00E2373B" w:rsidP="00E2373B">
      <w:pPr>
        <w:tabs>
          <w:tab w:val="left" w:pos="10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="005E4FC4">
        <w:rPr>
          <w:sz w:val="28"/>
          <w:szCs w:val="28"/>
        </w:rPr>
        <w:t>с каждым учебным годом с 4 по 6 класс наблюдается несоответствие внутренней и внешней оценки, причем отметки завышены. Педагоги либо не владеют критериальным оцениванием, либо не владеют технологиями развивающего обучения.</w:t>
      </w:r>
    </w:p>
    <w:p w:rsidR="005E4FC4" w:rsidRDefault="005E4FC4" w:rsidP="00E2373B">
      <w:pPr>
        <w:tabs>
          <w:tab w:val="left" w:pos="1035"/>
        </w:tabs>
        <w:jc w:val="both"/>
        <w:rPr>
          <w:sz w:val="28"/>
          <w:szCs w:val="28"/>
        </w:rPr>
      </w:pPr>
    </w:p>
    <w:p w:rsidR="005E4FC4" w:rsidRDefault="005E4FC4" w:rsidP="00E2373B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Проведя всесторонний анализ результатов ВПР за 3 года, можно сделать следующий вывод: и педагогам и детям необходима адресная помощь, направленная на повышение успешности детей.</w:t>
      </w:r>
    </w:p>
    <w:p w:rsidR="005E4FC4" w:rsidRDefault="005E4FC4" w:rsidP="00E2373B">
      <w:pPr>
        <w:tabs>
          <w:tab w:val="left" w:pos="1035"/>
        </w:tabs>
        <w:jc w:val="both"/>
        <w:rPr>
          <w:sz w:val="28"/>
          <w:szCs w:val="28"/>
        </w:rPr>
      </w:pPr>
    </w:p>
    <w:p w:rsidR="005E4FC4" w:rsidRPr="005E4FC4" w:rsidRDefault="005E4FC4" w:rsidP="005E4FC4">
      <w:pPr>
        <w:pStyle w:val="21"/>
        <w:rPr>
          <w:lang w:val="ru-RU"/>
        </w:rPr>
      </w:pPr>
      <w:r w:rsidRPr="005E4FC4">
        <w:t>Зам. директора по УВР:____________</w:t>
      </w:r>
      <w:r w:rsidRPr="005E4FC4">
        <w:rPr>
          <w:lang w:val="ru-RU"/>
        </w:rPr>
        <w:t xml:space="preserve"> Федотова Е.С.</w:t>
      </w:r>
    </w:p>
    <w:p w:rsidR="005E4FC4" w:rsidRPr="00E2373B" w:rsidRDefault="005E4FC4" w:rsidP="00E2373B">
      <w:pPr>
        <w:tabs>
          <w:tab w:val="left" w:pos="1035"/>
        </w:tabs>
        <w:jc w:val="both"/>
        <w:rPr>
          <w:sz w:val="28"/>
          <w:szCs w:val="28"/>
        </w:rPr>
      </w:pPr>
    </w:p>
    <w:sectPr w:rsidR="005E4FC4" w:rsidRPr="00E2373B" w:rsidSect="00FA369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571071"/>
    <w:multiLevelType w:val="hybridMultilevel"/>
    <w:tmpl w:val="C5061554"/>
    <w:lvl w:ilvl="0" w:tplc="B9BE41B2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C2DCE5C0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2F5"/>
    <w:rsid w:val="000D12F5"/>
    <w:rsid w:val="001566DD"/>
    <w:rsid w:val="002313BA"/>
    <w:rsid w:val="002B2737"/>
    <w:rsid w:val="0033441C"/>
    <w:rsid w:val="003534B5"/>
    <w:rsid w:val="003D11D9"/>
    <w:rsid w:val="00416E0A"/>
    <w:rsid w:val="004C3D7A"/>
    <w:rsid w:val="00507E20"/>
    <w:rsid w:val="005E4FC4"/>
    <w:rsid w:val="005F67BB"/>
    <w:rsid w:val="006E4EFF"/>
    <w:rsid w:val="00776879"/>
    <w:rsid w:val="007A7147"/>
    <w:rsid w:val="0092358A"/>
    <w:rsid w:val="00AD6786"/>
    <w:rsid w:val="00BC75FB"/>
    <w:rsid w:val="00D37644"/>
    <w:rsid w:val="00E2373B"/>
    <w:rsid w:val="00EE0785"/>
    <w:rsid w:val="00FA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F5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A7147"/>
    <w:pPr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7A714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14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A7147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suppressLineNumbers/>
      <w:spacing w:before="120" w:after="120"/>
    </w:pPr>
    <w:rPr>
      <w:rFonts w:eastAsia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D1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2F5"/>
    <w:rPr>
      <w:rFonts w:ascii="Tahoma" w:eastAsia="SimSun" w:hAnsi="Tahoma" w:cs="Tahoma"/>
      <w:sz w:val="16"/>
      <w:szCs w:val="16"/>
      <w:lang w:eastAsia="zh-CN"/>
    </w:rPr>
  </w:style>
  <w:style w:type="paragraph" w:styleId="21">
    <w:name w:val="List Bullet 2"/>
    <w:basedOn w:val="a"/>
    <w:autoRedefine/>
    <w:rsid w:val="005E4FC4"/>
    <w:pPr>
      <w:jc w:val="both"/>
    </w:pPr>
    <w:rPr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0.08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0.08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0.12</c:v>
                </c:pt>
                <c:pt idx="1">
                  <c:v>0.12</c:v>
                </c:pt>
                <c:pt idx="2">
                  <c:v>0</c:v>
                </c:pt>
              </c:numCache>
            </c:numRef>
          </c:val>
        </c:ser>
        <c:axId val="76391552"/>
        <c:axId val="77164928"/>
      </c:barChart>
      <c:catAx>
        <c:axId val="76391552"/>
        <c:scaling>
          <c:orientation val="minMax"/>
        </c:scaling>
        <c:axPos val="b"/>
        <c:numFmt formatCode="General" sourceLinked="1"/>
        <c:tickLblPos val="nextTo"/>
        <c:crossAx val="77164928"/>
        <c:crosses val="autoZero"/>
        <c:auto val="1"/>
        <c:lblAlgn val="ctr"/>
        <c:lblOffset val="100"/>
      </c:catAx>
      <c:valAx>
        <c:axId val="77164928"/>
        <c:scaling>
          <c:orientation val="minMax"/>
        </c:scaling>
        <c:axPos val="l"/>
        <c:majorGridlines/>
        <c:numFmt formatCode="0%" sourceLinked="1"/>
        <c:tickLblPos val="nextTo"/>
        <c:crossAx val="763915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0.27</c:v>
                </c:pt>
                <c:pt idx="2">
                  <c:v>0.39</c:v>
                </c:pt>
              </c:numCache>
            </c:numRef>
          </c:val>
        </c:ser>
        <c:axId val="78471552"/>
        <c:axId val="78792192"/>
      </c:barChart>
      <c:catAx>
        <c:axId val="78471552"/>
        <c:scaling>
          <c:orientation val="minMax"/>
        </c:scaling>
        <c:axPos val="b"/>
        <c:numFmt formatCode="General" sourceLinked="1"/>
        <c:tickLblPos val="nextTo"/>
        <c:crossAx val="78792192"/>
        <c:crosses val="autoZero"/>
        <c:auto val="1"/>
        <c:lblAlgn val="ctr"/>
        <c:lblOffset val="100"/>
      </c:catAx>
      <c:valAx>
        <c:axId val="78792192"/>
        <c:scaling>
          <c:orientation val="minMax"/>
        </c:scaling>
        <c:axPos val="l"/>
        <c:majorGridlines/>
        <c:numFmt formatCode="0%" sourceLinked="1"/>
        <c:tickLblPos val="nextTo"/>
        <c:crossAx val="784715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0.09</c:v>
                </c:pt>
                <c:pt idx="2">
                  <c:v>0.13</c:v>
                </c:pt>
                <c:pt idx="3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0.05</c:v>
                </c:pt>
                <c:pt idx="2">
                  <c:v>0.19</c:v>
                </c:pt>
                <c:pt idx="3">
                  <c:v>0.19</c:v>
                </c:pt>
              </c:numCache>
            </c:numRef>
          </c:val>
        </c:ser>
        <c:axId val="70929024"/>
        <c:axId val="70965120"/>
      </c:barChart>
      <c:catAx>
        <c:axId val="70929024"/>
        <c:scaling>
          <c:orientation val="minMax"/>
        </c:scaling>
        <c:axPos val="b"/>
        <c:numFmt formatCode="General" sourceLinked="1"/>
        <c:tickLblPos val="nextTo"/>
        <c:crossAx val="70965120"/>
        <c:crosses val="autoZero"/>
        <c:auto val="1"/>
        <c:lblAlgn val="ctr"/>
        <c:lblOffset val="100"/>
      </c:catAx>
      <c:valAx>
        <c:axId val="70965120"/>
        <c:scaling>
          <c:orientation val="minMax"/>
        </c:scaling>
        <c:axPos val="l"/>
        <c:majorGridlines/>
        <c:numFmt formatCode="0%" sourceLinked="1"/>
        <c:tickLblPos val="nextTo"/>
        <c:crossAx val="709290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0.26</c:v>
                </c:pt>
                <c:pt idx="1">
                  <c:v>0.23</c:v>
                </c:pt>
                <c:pt idx="2">
                  <c:v>0.22</c:v>
                </c:pt>
              </c:numCache>
            </c:numRef>
          </c:val>
        </c:ser>
        <c:axId val="71516928"/>
        <c:axId val="71519232"/>
      </c:barChart>
      <c:catAx>
        <c:axId val="71516928"/>
        <c:scaling>
          <c:orientation val="minMax"/>
        </c:scaling>
        <c:axPos val="b"/>
        <c:numFmt formatCode="General" sourceLinked="1"/>
        <c:tickLblPos val="nextTo"/>
        <c:crossAx val="71519232"/>
        <c:crosses val="autoZero"/>
        <c:auto val="1"/>
        <c:lblAlgn val="ctr"/>
        <c:lblOffset val="100"/>
      </c:catAx>
      <c:valAx>
        <c:axId val="71519232"/>
        <c:scaling>
          <c:orientation val="minMax"/>
        </c:scaling>
        <c:axPos val="l"/>
        <c:majorGridlines/>
        <c:numFmt formatCode="0%" sourceLinked="1"/>
        <c:tickLblPos val="nextTo"/>
        <c:crossAx val="715169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0.06</c:v>
                </c:pt>
                <c:pt idx="1">
                  <c:v>0.17</c:v>
                </c:pt>
                <c:pt idx="2">
                  <c:v>0.26</c:v>
                </c:pt>
              </c:numCache>
            </c:numRef>
          </c:val>
        </c:ser>
        <c:axId val="75246592"/>
        <c:axId val="75260672"/>
      </c:barChart>
      <c:catAx>
        <c:axId val="75246592"/>
        <c:scaling>
          <c:orientation val="minMax"/>
        </c:scaling>
        <c:axPos val="b"/>
        <c:tickLblPos val="nextTo"/>
        <c:crossAx val="75260672"/>
        <c:crosses val="autoZero"/>
        <c:auto val="1"/>
        <c:lblAlgn val="ctr"/>
        <c:lblOffset val="100"/>
      </c:catAx>
      <c:valAx>
        <c:axId val="75260672"/>
        <c:scaling>
          <c:orientation val="minMax"/>
        </c:scaling>
        <c:axPos val="l"/>
        <c:majorGridlines/>
        <c:numFmt formatCode="0%" sourceLinked="1"/>
        <c:tickLblPos val="nextTo"/>
        <c:crossAx val="752465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0.18</c:v>
                </c:pt>
                <c:pt idx="1">
                  <c:v>0.12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0.06</c:v>
                </c:pt>
                <c:pt idx="1">
                  <c:v>0.25</c:v>
                </c:pt>
                <c:pt idx="2">
                  <c:v>0.22</c:v>
                </c:pt>
              </c:numCache>
            </c:numRef>
          </c:val>
        </c:ser>
        <c:axId val="78021376"/>
        <c:axId val="78023296"/>
      </c:barChart>
      <c:catAx>
        <c:axId val="78021376"/>
        <c:scaling>
          <c:orientation val="minMax"/>
        </c:scaling>
        <c:axPos val="b"/>
        <c:tickLblPos val="nextTo"/>
        <c:crossAx val="78023296"/>
        <c:crosses val="autoZero"/>
        <c:auto val="1"/>
        <c:lblAlgn val="ctr"/>
        <c:lblOffset val="100"/>
      </c:catAx>
      <c:valAx>
        <c:axId val="78023296"/>
        <c:scaling>
          <c:orientation val="minMax"/>
        </c:scaling>
        <c:axPos val="l"/>
        <c:majorGridlines/>
        <c:numFmt formatCode="0%" sourceLinked="1"/>
        <c:tickLblPos val="nextTo"/>
        <c:crossAx val="780213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0.19</c:v>
                </c:pt>
                <c:pt idx="2">
                  <c:v>0.22</c:v>
                </c:pt>
              </c:numCache>
            </c:numRef>
          </c:val>
        </c:ser>
        <c:axId val="48954368"/>
        <c:axId val="70922240"/>
      </c:barChart>
      <c:catAx>
        <c:axId val="48954368"/>
        <c:scaling>
          <c:orientation val="minMax"/>
        </c:scaling>
        <c:axPos val="b"/>
        <c:tickLblPos val="nextTo"/>
        <c:crossAx val="70922240"/>
        <c:crosses val="autoZero"/>
        <c:auto val="1"/>
        <c:lblAlgn val="ctr"/>
        <c:lblOffset val="100"/>
      </c:catAx>
      <c:valAx>
        <c:axId val="70922240"/>
        <c:scaling>
          <c:orientation val="minMax"/>
        </c:scaling>
        <c:axPos val="l"/>
        <c:majorGridlines/>
        <c:numFmt formatCode="0%" sourceLinked="1"/>
        <c:tickLblPos val="nextTo"/>
        <c:crossAx val="489543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</c:v>
                </c:pt>
                <c:pt idx="1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0.19</c:v>
                </c:pt>
              </c:numCache>
            </c:numRef>
          </c:val>
        </c:ser>
        <c:axId val="48735744"/>
        <c:axId val="48737280"/>
      </c:barChart>
      <c:catAx>
        <c:axId val="48735744"/>
        <c:scaling>
          <c:orientation val="minMax"/>
        </c:scaling>
        <c:axPos val="b"/>
        <c:tickLblPos val="nextTo"/>
        <c:crossAx val="48737280"/>
        <c:crosses val="autoZero"/>
        <c:auto val="1"/>
        <c:lblAlgn val="ctr"/>
        <c:lblOffset val="100"/>
      </c:catAx>
      <c:valAx>
        <c:axId val="48737280"/>
        <c:scaling>
          <c:orientation val="minMax"/>
        </c:scaling>
        <c:axPos val="l"/>
        <c:majorGridlines/>
        <c:numFmt formatCode="0%" sourceLinked="1"/>
        <c:tickLblPos val="nextTo"/>
        <c:crossAx val="487357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0.15</c:v>
                </c:pt>
                <c:pt idx="1">
                  <c:v>0.57999999999999996</c:v>
                </c:pt>
                <c:pt idx="2">
                  <c:v>0.57999999999999996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0.65</c:v>
                </c:pt>
                <c:pt idx="1">
                  <c:v>0.47</c:v>
                </c:pt>
                <c:pt idx="2">
                  <c:v>0.59</c:v>
                </c:pt>
              </c:numCache>
            </c:numRef>
          </c:val>
        </c:ser>
        <c:axId val="75244672"/>
        <c:axId val="76301440"/>
      </c:barChart>
      <c:catAx>
        <c:axId val="75244672"/>
        <c:scaling>
          <c:orientation val="minMax"/>
        </c:scaling>
        <c:axPos val="b"/>
        <c:numFmt formatCode="General" sourceLinked="1"/>
        <c:tickLblPos val="nextTo"/>
        <c:crossAx val="76301440"/>
        <c:crosses val="autoZero"/>
        <c:auto val="1"/>
        <c:lblAlgn val="ctr"/>
        <c:lblOffset val="100"/>
      </c:catAx>
      <c:valAx>
        <c:axId val="76301440"/>
        <c:scaling>
          <c:orientation val="minMax"/>
        </c:scaling>
        <c:axPos val="l"/>
        <c:majorGridlines/>
        <c:numFmt formatCode="0%" sourceLinked="1"/>
        <c:tickLblPos val="nextTo"/>
        <c:crossAx val="752446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0.33</c:v>
                </c:pt>
                <c:pt idx="2">
                  <c:v>0.83</c:v>
                </c:pt>
                <c:pt idx="3">
                  <c:v>0.57999999999999996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0.06</c:v>
                </c:pt>
                <c:pt idx="1">
                  <c:v>0.55000000000000004</c:v>
                </c:pt>
                <c:pt idx="2">
                  <c:v>0</c:v>
                </c:pt>
                <c:pt idx="3">
                  <c:v>0.13</c:v>
                </c:pt>
              </c:numCache>
            </c:numRef>
          </c:val>
        </c:ser>
        <c:axId val="77167232"/>
        <c:axId val="77170560"/>
      </c:barChart>
      <c:catAx>
        <c:axId val="77167232"/>
        <c:scaling>
          <c:orientation val="minMax"/>
        </c:scaling>
        <c:axPos val="b"/>
        <c:numFmt formatCode="General" sourceLinked="1"/>
        <c:tickLblPos val="nextTo"/>
        <c:crossAx val="77170560"/>
        <c:crosses val="autoZero"/>
        <c:auto val="1"/>
        <c:lblAlgn val="ctr"/>
        <c:lblOffset val="100"/>
      </c:catAx>
      <c:valAx>
        <c:axId val="77170560"/>
        <c:scaling>
          <c:orientation val="minMax"/>
        </c:scaling>
        <c:axPos val="l"/>
        <c:majorGridlines/>
        <c:numFmt formatCode="0%" sourceLinked="1"/>
        <c:tickLblPos val="nextTo"/>
        <c:crossAx val="771672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2018-06-24T10:40:00Z</dcterms:created>
  <dcterms:modified xsi:type="dcterms:W3CDTF">2018-06-24T14:06:00Z</dcterms:modified>
</cp:coreProperties>
</file>