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16" w:rsidRPr="004A1016" w:rsidRDefault="004A1016" w:rsidP="004A10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Литература. 7 класс</w:t>
      </w:r>
    </w:p>
    <w:p w:rsidR="004A1016" w:rsidRPr="004A1016" w:rsidRDefault="004A1016" w:rsidP="004A1016">
      <w:pPr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ОТВЕТЫ </w:t>
      </w:r>
      <w:bookmarkStart w:id="0" w:name="_GoBack"/>
      <w:bookmarkEnd w:id="0"/>
    </w:p>
    <w:p w:rsidR="004A1016" w:rsidRPr="004A1016" w:rsidRDefault="004A1016" w:rsidP="004A1016">
      <w:pPr>
        <w:numPr>
          <w:ilvl w:val="0"/>
          <w:numId w:val="1"/>
        </w:num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4A1016">
        <w:rPr>
          <w:rFonts w:ascii="Times New Roman" w:hAnsi="Times New Roman" w:cs="Times New Roman"/>
          <w:b/>
          <w:sz w:val="28"/>
          <w:szCs w:val="28"/>
        </w:rPr>
        <w:t>«Черный ящик»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1-д («Кладовая солнца»), 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2-ж («Приключения  Тома </w:t>
      </w:r>
      <w:proofErr w:type="spellStart"/>
      <w:r w:rsidRPr="004A1016">
        <w:rPr>
          <w:rFonts w:ascii="Times New Roman" w:hAnsi="Times New Roman" w:cs="Times New Roman"/>
          <w:sz w:val="28"/>
          <w:szCs w:val="28"/>
        </w:rPr>
        <w:t>Сойера</w:t>
      </w:r>
      <w:proofErr w:type="spellEnd"/>
      <w:r w:rsidRPr="004A1016">
        <w:rPr>
          <w:rFonts w:ascii="Times New Roman" w:hAnsi="Times New Roman" w:cs="Times New Roman"/>
          <w:sz w:val="28"/>
          <w:szCs w:val="28"/>
        </w:rPr>
        <w:t xml:space="preserve">»),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3- е («Левша»),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4-з («Уроки </w:t>
      </w:r>
      <w:proofErr w:type="gramStart"/>
      <w:r w:rsidRPr="004A1016">
        <w:rPr>
          <w:rFonts w:ascii="Times New Roman" w:hAnsi="Times New Roman" w:cs="Times New Roman"/>
          <w:sz w:val="28"/>
          <w:szCs w:val="28"/>
        </w:rPr>
        <w:t>французского</w:t>
      </w:r>
      <w:proofErr w:type="gramEnd"/>
      <w:r w:rsidRPr="004A1016">
        <w:rPr>
          <w:rFonts w:ascii="Times New Roman" w:hAnsi="Times New Roman" w:cs="Times New Roman"/>
          <w:sz w:val="28"/>
          <w:szCs w:val="28"/>
        </w:rPr>
        <w:t xml:space="preserve">»),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5- б («Вечера на хуторе близ Диканьки»), 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6 – в («Приключения Незнайки и его друзей»),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7 – а («Робинзон Крузо»),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4A1016">
        <w:rPr>
          <w:rFonts w:ascii="Times New Roman" w:hAnsi="Times New Roman" w:cs="Times New Roman"/>
          <w:sz w:val="28"/>
          <w:szCs w:val="28"/>
        </w:rPr>
        <w:t xml:space="preserve">8-г («Тринадцатый подвиг Геракла»)    </w:t>
      </w:r>
    </w:p>
    <w:p w:rsidR="004A1016" w:rsidRPr="004A1016" w:rsidRDefault="004A1016" w:rsidP="004A1016">
      <w:pPr>
        <w:ind w:left="720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4A101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12 баллов (по 0,5 за пары + по 1 баллу за название)</w:t>
      </w:r>
    </w:p>
    <w:p w:rsidR="004A1016" w:rsidRPr="004A1016" w:rsidRDefault="004A1016" w:rsidP="004A1016">
      <w:pPr>
        <w:rPr>
          <w:rFonts w:ascii="Times New Roman" w:hAnsi="Times New Roman" w:cs="Times New Roman"/>
          <w:b/>
          <w:sz w:val="28"/>
          <w:szCs w:val="28"/>
        </w:rPr>
      </w:pPr>
      <w:r w:rsidRPr="004A1016">
        <w:rPr>
          <w:rFonts w:ascii="Times New Roman" w:hAnsi="Times New Roman" w:cs="Times New Roman"/>
          <w:b/>
          <w:sz w:val="28"/>
          <w:szCs w:val="28"/>
        </w:rPr>
        <w:t xml:space="preserve">   2 задание. Творческое.</w:t>
      </w:r>
    </w:p>
    <w:p w:rsidR="004A1016" w:rsidRPr="004A1016" w:rsidRDefault="004A1016" w:rsidP="004A1016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A1016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10 баллов – по 1 баллу за пары +1 балл за название.</w:t>
      </w:r>
    </w:p>
    <w:p w:rsidR="004A1016" w:rsidRPr="004A1016" w:rsidRDefault="004A1016" w:rsidP="004A1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1016">
        <w:rPr>
          <w:rFonts w:ascii="Times New Roman" w:hAnsi="Times New Roman" w:cs="Times New Roman"/>
          <w:b/>
          <w:sz w:val="28"/>
          <w:szCs w:val="28"/>
        </w:rPr>
        <w:t xml:space="preserve"> 3 задание. Аналитическое.</w:t>
      </w:r>
    </w:p>
    <w:p w:rsidR="004A1016" w:rsidRPr="004A1016" w:rsidRDefault="004A1016" w:rsidP="004A101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A1016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4A1016">
        <w:rPr>
          <w:rFonts w:ascii="Times New Roman" w:hAnsi="Times New Roman" w:cs="Times New Roman"/>
          <w:sz w:val="28"/>
          <w:szCs w:val="28"/>
        </w:rPr>
        <w:t xml:space="preserve">У  В. Крупина есть своё неповторимое слово о красоте, вызывающее у читателя озарение и прозрение, обогащающее и преображающее его духовный мир. Автору удаётся показать путь </w:t>
      </w:r>
      <w:proofErr w:type="gramStart"/>
      <w:r w:rsidRPr="004A101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A1016">
        <w:rPr>
          <w:rFonts w:ascii="Times New Roman" w:hAnsi="Times New Roman" w:cs="Times New Roman"/>
          <w:sz w:val="28"/>
          <w:szCs w:val="28"/>
        </w:rPr>
        <w:t xml:space="preserve"> духовному, путь из быта – в бытие.                                                                     </w:t>
      </w: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(2 балла</w:t>
      </w: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«Мешок» дневных забот и тягот, лежащий на плечах человека, прижимает его к земле, лишает чувства полёта – (</w:t>
      </w: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балла).</w:t>
      </w: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Повествование идет от лица героини, рассказывающей историю о своей жизни. Она вспоминает свою юность, говорит о сегодняшнем дне: у неё есть дочка и внучка. В миниатюре нет портретов героев в традиционном смысле, но в сознании читателей создаются зримые образы. Варя – очень красивый человек. </w:t>
      </w:r>
      <w:proofErr w:type="gramStart"/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</w:t>
      </w:r>
      <w:proofErr w:type="gramEnd"/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верно говорит, что если человек не видит красоты, то он «слепой». Красота природы преображает не только внешний, но и внутренний мир человека   – </w:t>
      </w: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(4балла).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Жизнь часто тяготит нас будничным однообразием, а вот отец Вари чувствует красоту: он видит в солнце «коня чудесного, в радугу запряженного», и этим открытием делится с дочерью, а она – со своей дочерью. «Мешок» - это символ суетных забот, наполняющих нашу жизнь. Не каждый способен сбросить его.  Здесь-то и происходит прозрение героини. Красоту надо хранить в душе, а истинную любовь к красоте передавать из поколения в поколение – </w:t>
      </w: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(4 балла).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Участник олимпиады может так прокомментировать название рассказа: миниатюра имеет заглавие в форме повелительного наклонения глагола, так как сказано о сокровенном (вспомним стихотворение в прозе И.С. Тургенева </w:t>
      </w: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«Стой!»). Сбрось мешок! – то есть поднимись выше обыденности и по-новому взгляни на окружающий мир – </w:t>
      </w: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(3 балла)</w:t>
      </w: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За отсутствие речевых и прочих ошибок – </w:t>
      </w:r>
      <w:proofErr w:type="gramStart"/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поощрительные</w:t>
      </w:r>
      <w:proofErr w:type="gramEnd"/>
      <w:r w:rsidRPr="004A10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</w:t>
      </w: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балла.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Всего 18 баллов</w:t>
      </w: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016" w:rsidRPr="004A1016" w:rsidRDefault="004A1016" w:rsidP="004A10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0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всю работу  максимально 40 баллов.</w:t>
      </w:r>
    </w:p>
    <w:p w:rsidR="00C214B8" w:rsidRDefault="00C214B8"/>
    <w:sectPr w:rsidR="00C2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85F6D"/>
    <w:multiLevelType w:val="hybridMultilevel"/>
    <w:tmpl w:val="6F301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0F"/>
    <w:rsid w:val="0039780F"/>
    <w:rsid w:val="004A1016"/>
    <w:rsid w:val="00C2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2262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2020-09-10T15:45:00Z</dcterms:created>
  <dcterms:modified xsi:type="dcterms:W3CDTF">2020-09-10T15:46:00Z</dcterms:modified>
</cp:coreProperties>
</file>